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6C" w:rsidRPr="002E57E1" w:rsidRDefault="002E57E1">
      <w:pPr>
        <w:rPr>
          <w:b/>
          <w:sz w:val="24"/>
          <w:szCs w:val="24"/>
          <w:u w:val="single"/>
        </w:rPr>
      </w:pPr>
      <w:r w:rsidRPr="002E57E1">
        <w:rPr>
          <w:b/>
          <w:sz w:val="24"/>
          <w:szCs w:val="24"/>
          <w:u w:val="single"/>
        </w:rPr>
        <w:t>Note d’Information</w:t>
      </w:r>
    </w:p>
    <w:p w:rsidR="002E57E1" w:rsidRPr="002E57E1" w:rsidRDefault="002E57E1" w:rsidP="002E57E1">
      <w:pPr>
        <w:spacing w:after="0"/>
        <w:jc w:val="both"/>
        <w:rPr>
          <w:sz w:val="24"/>
          <w:szCs w:val="24"/>
        </w:rPr>
      </w:pPr>
    </w:p>
    <w:p w:rsidR="002E57E1" w:rsidRDefault="002E57E1" w:rsidP="002E57E1">
      <w:pPr>
        <w:spacing w:after="0"/>
        <w:jc w:val="both"/>
        <w:rPr>
          <w:sz w:val="24"/>
          <w:szCs w:val="24"/>
        </w:rPr>
      </w:pPr>
      <w:r w:rsidRPr="002E57E1">
        <w:rPr>
          <w:sz w:val="24"/>
          <w:szCs w:val="24"/>
          <w:u w:val="single"/>
        </w:rPr>
        <w:t>Destinataires</w:t>
      </w:r>
      <w:r>
        <w:rPr>
          <w:sz w:val="24"/>
          <w:szCs w:val="24"/>
        </w:rPr>
        <w:t> : Présidents (es) des associations locales Aroc</w:t>
      </w:r>
    </w:p>
    <w:p w:rsidR="002E57E1" w:rsidRDefault="002E57E1" w:rsidP="002E57E1">
      <w:pPr>
        <w:spacing w:after="0"/>
        <w:jc w:val="both"/>
        <w:rPr>
          <w:sz w:val="24"/>
          <w:szCs w:val="24"/>
        </w:rPr>
      </w:pPr>
      <w:r>
        <w:rPr>
          <w:sz w:val="24"/>
          <w:szCs w:val="24"/>
        </w:rPr>
        <w:tab/>
      </w:r>
      <w:r>
        <w:rPr>
          <w:sz w:val="24"/>
          <w:szCs w:val="24"/>
        </w:rPr>
        <w:tab/>
        <w:t>Membre du bureau de la Fédération</w:t>
      </w:r>
    </w:p>
    <w:p w:rsidR="002E57E1" w:rsidRDefault="002E57E1" w:rsidP="002E57E1">
      <w:pPr>
        <w:spacing w:after="0"/>
        <w:jc w:val="both"/>
        <w:rPr>
          <w:sz w:val="24"/>
          <w:szCs w:val="24"/>
        </w:rPr>
      </w:pPr>
    </w:p>
    <w:p w:rsidR="00E665C5" w:rsidRDefault="002E57E1" w:rsidP="00E665C5">
      <w:pPr>
        <w:spacing w:after="0"/>
        <w:jc w:val="both"/>
        <w:rPr>
          <w:sz w:val="24"/>
          <w:szCs w:val="24"/>
        </w:rPr>
      </w:pPr>
      <w:r w:rsidRPr="002E57E1">
        <w:rPr>
          <w:sz w:val="24"/>
          <w:szCs w:val="24"/>
          <w:u w:val="single"/>
        </w:rPr>
        <w:t>Objet</w:t>
      </w:r>
      <w:r>
        <w:rPr>
          <w:sz w:val="24"/>
          <w:szCs w:val="24"/>
        </w:rPr>
        <w:t> : LOTOS organisés par une association</w:t>
      </w:r>
    </w:p>
    <w:p w:rsidR="00E665C5" w:rsidRDefault="00E665C5" w:rsidP="00E665C5">
      <w:pPr>
        <w:spacing w:after="0"/>
        <w:jc w:val="both"/>
        <w:rPr>
          <w:sz w:val="24"/>
          <w:szCs w:val="24"/>
        </w:rPr>
      </w:pPr>
    </w:p>
    <w:p w:rsidR="00E665C5" w:rsidRDefault="00E665C5" w:rsidP="00E665C5">
      <w:pPr>
        <w:spacing w:after="0"/>
        <w:jc w:val="both"/>
        <w:rPr>
          <w:sz w:val="24"/>
          <w:szCs w:val="24"/>
        </w:rPr>
      </w:pPr>
      <w:r>
        <w:rPr>
          <w:sz w:val="24"/>
          <w:szCs w:val="24"/>
        </w:rPr>
        <w:t xml:space="preserve">I – </w:t>
      </w:r>
      <w:r w:rsidRPr="00E665C5">
        <w:rPr>
          <w:sz w:val="24"/>
          <w:szCs w:val="24"/>
          <w:u w:val="single"/>
        </w:rPr>
        <w:t>PREAMBULE</w:t>
      </w:r>
    </w:p>
    <w:p w:rsidR="00E665C5" w:rsidRDefault="00E665C5" w:rsidP="00E665C5">
      <w:pPr>
        <w:spacing w:after="0"/>
        <w:jc w:val="both"/>
        <w:rPr>
          <w:sz w:val="24"/>
          <w:szCs w:val="24"/>
        </w:rPr>
      </w:pPr>
    </w:p>
    <w:p w:rsidR="00E665C5" w:rsidRDefault="00E665C5" w:rsidP="00E665C5">
      <w:pPr>
        <w:spacing w:after="0"/>
        <w:jc w:val="both"/>
        <w:rPr>
          <w:sz w:val="24"/>
          <w:szCs w:val="24"/>
        </w:rPr>
      </w:pPr>
      <w:r>
        <w:rPr>
          <w:sz w:val="24"/>
          <w:szCs w:val="24"/>
        </w:rPr>
        <w:t>Les lotos sont souvent utilisés par les associations pour augmenter leurs ressources propres.</w:t>
      </w:r>
    </w:p>
    <w:p w:rsidR="00E665C5" w:rsidRDefault="00E665C5" w:rsidP="00E665C5">
      <w:pPr>
        <w:spacing w:after="0"/>
        <w:jc w:val="both"/>
        <w:rPr>
          <w:sz w:val="24"/>
          <w:szCs w:val="24"/>
        </w:rPr>
      </w:pPr>
    </w:p>
    <w:p w:rsidR="00E665C5" w:rsidRDefault="00E665C5" w:rsidP="00E665C5">
      <w:pPr>
        <w:spacing w:after="0"/>
        <w:jc w:val="both"/>
        <w:rPr>
          <w:sz w:val="24"/>
          <w:szCs w:val="24"/>
        </w:rPr>
      </w:pPr>
      <w:r>
        <w:rPr>
          <w:sz w:val="24"/>
          <w:szCs w:val="24"/>
        </w:rPr>
        <w:t>Le principal texte applicable a longtemps été la loi du 21 mai 1836 portant prohibition des loteries. Cette loi a depuis été abrogée et les associations sont invitées à se référer au code général des impôts (article 261) au code de sécurité intérieure (articles L 322-1 à L 322-7) et à la circulaire du 30 octobre 2012 relative aux dispositions régissant les loteries et lotos traditionnels.</w:t>
      </w:r>
    </w:p>
    <w:p w:rsidR="00E665C5" w:rsidRDefault="00E665C5" w:rsidP="00E665C5">
      <w:pPr>
        <w:spacing w:after="0"/>
        <w:jc w:val="both"/>
        <w:rPr>
          <w:sz w:val="24"/>
          <w:szCs w:val="24"/>
        </w:rPr>
      </w:pPr>
    </w:p>
    <w:p w:rsidR="00E665C5" w:rsidRDefault="00E665C5" w:rsidP="00E665C5">
      <w:pPr>
        <w:spacing w:after="0"/>
        <w:jc w:val="both"/>
        <w:rPr>
          <w:sz w:val="24"/>
          <w:szCs w:val="24"/>
        </w:rPr>
      </w:pPr>
      <w:r>
        <w:rPr>
          <w:sz w:val="24"/>
          <w:szCs w:val="24"/>
        </w:rPr>
        <w:t xml:space="preserve">En outre les articles </w:t>
      </w:r>
      <w:r w:rsidR="00A85D61">
        <w:rPr>
          <w:sz w:val="24"/>
          <w:szCs w:val="24"/>
        </w:rPr>
        <w:t>L -36 à L 121- du code de la consommation relatifs aux loteries publicitaires sont susceptibles d’intéresser les associations se livrant à des loteries avec pré-tirage ou post-tirage.</w:t>
      </w:r>
    </w:p>
    <w:p w:rsidR="00A85D61" w:rsidRDefault="00A85D61" w:rsidP="00E665C5">
      <w:pPr>
        <w:spacing w:after="0"/>
        <w:jc w:val="both"/>
        <w:rPr>
          <w:sz w:val="24"/>
          <w:szCs w:val="24"/>
        </w:rPr>
      </w:pPr>
    </w:p>
    <w:p w:rsidR="00A85D61" w:rsidRDefault="00A85D61" w:rsidP="00E665C5">
      <w:pPr>
        <w:spacing w:after="0"/>
        <w:jc w:val="both"/>
        <w:rPr>
          <w:sz w:val="24"/>
          <w:szCs w:val="24"/>
        </w:rPr>
      </w:pPr>
      <w:r>
        <w:rPr>
          <w:sz w:val="24"/>
          <w:szCs w:val="24"/>
        </w:rPr>
        <w:t>Le principe de base, posé par l’article L -1 est que les loteries de toutes espèces sont prohibées.</w:t>
      </w:r>
    </w:p>
    <w:p w:rsidR="00A85D61" w:rsidRDefault="00A85D61" w:rsidP="00E665C5">
      <w:pPr>
        <w:spacing w:after="0"/>
        <w:jc w:val="both"/>
        <w:rPr>
          <w:sz w:val="24"/>
          <w:szCs w:val="24"/>
        </w:rPr>
      </w:pPr>
    </w:p>
    <w:p w:rsidR="00A85D61" w:rsidRDefault="00A85D61" w:rsidP="00E665C5">
      <w:pPr>
        <w:spacing w:after="0"/>
        <w:jc w:val="both"/>
        <w:rPr>
          <w:sz w:val="24"/>
          <w:szCs w:val="24"/>
        </w:rPr>
      </w:pPr>
      <w:r>
        <w:rPr>
          <w:sz w:val="24"/>
          <w:szCs w:val="24"/>
        </w:rPr>
        <w:t xml:space="preserve">II – </w:t>
      </w:r>
      <w:r w:rsidRPr="00A85D61">
        <w:rPr>
          <w:sz w:val="24"/>
          <w:szCs w:val="24"/>
          <w:u w:val="single"/>
        </w:rPr>
        <w:t>LES LOTOS</w:t>
      </w:r>
    </w:p>
    <w:p w:rsidR="00A85D61" w:rsidRDefault="00A85D61" w:rsidP="00E665C5">
      <w:pPr>
        <w:spacing w:after="0"/>
        <w:jc w:val="both"/>
        <w:rPr>
          <w:sz w:val="24"/>
          <w:szCs w:val="24"/>
        </w:rPr>
      </w:pPr>
    </w:p>
    <w:p w:rsidR="00A85D61" w:rsidRDefault="009C1AAC" w:rsidP="00E665C5">
      <w:pPr>
        <w:spacing w:after="0"/>
        <w:jc w:val="both"/>
        <w:rPr>
          <w:sz w:val="24"/>
          <w:szCs w:val="24"/>
        </w:rPr>
      </w:pPr>
      <w:r>
        <w:rPr>
          <w:sz w:val="24"/>
          <w:szCs w:val="24"/>
        </w:rPr>
        <w:tab/>
        <w:t xml:space="preserve">21 – </w:t>
      </w:r>
      <w:r w:rsidRPr="009C1AAC">
        <w:rPr>
          <w:sz w:val="24"/>
          <w:szCs w:val="24"/>
          <w:u w:val="single"/>
        </w:rPr>
        <w:t>Conditions</w:t>
      </w:r>
    </w:p>
    <w:p w:rsidR="009C1AAC" w:rsidRDefault="009C1AAC" w:rsidP="00E665C5">
      <w:pPr>
        <w:spacing w:after="0"/>
        <w:jc w:val="both"/>
        <w:rPr>
          <w:sz w:val="24"/>
          <w:szCs w:val="24"/>
        </w:rPr>
      </w:pPr>
    </w:p>
    <w:p w:rsidR="009C1AAC" w:rsidRDefault="009C1AAC" w:rsidP="00E665C5">
      <w:pPr>
        <w:spacing w:after="0"/>
        <w:jc w:val="both"/>
        <w:rPr>
          <w:sz w:val="24"/>
          <w:szCs w:val="24"/>
        </w:rPr>
      </w:pPr>
      <w:r>
        <w:rPr>
          <w:sz w:val="24"/>
          <w:szCs w:val="24"/>
        </w:rPr>
        <w:t>Un loto traditionnel est un jeu de hasard avec des grilles et jetons numérotés, tirés au sort. Un mineur peut y participer.</w:t>
      </w:r>
    </w:p>
    <w:p w:rsidR="009C1AAC" w:rsidRDefault="009C1AAC" w:rsidP="00E665C5">
      <w:pPr>
        <w:spacing w:after="0"/>
        <w:jc w:val="both"/>
        <w:rPr>
          <w:sz w:val="24"/>
          <w:szCs w:val="24"/>
        </w:rPr>
      </w:pPr>
    </w:p>
    <w:p w:rsidR="009C1AAC" w:rsidRDefault="009C1AAC" w:rsidP="00E665C5">
      <w:pPr>
        <w:spacing w:after="0"/>
        <w:jc w:val="both"/>
        <w:rPr>
          <w:sz w:val="24"/>
          <w:szCs w:val="24"/>
        </w:rPr>
      </w:pPr>
      <w:r>
        <w:rPr>
          <w:sz w:val="24"/>
          <w:szCs w:val="24"/>
        </w:rPr>
        <w:t>La prohibition ne s’applique pas aux lotos traditionnels sous 3 conditions :</w:t>
      </w:r>
    </w:p>
    <w:p w:rsidR="009C1AAC" w:rsidRDefault="009C1AAC" w:rsidP="00E665C5">
      <w:pPr>
        <w:spacing w:after="0"/>
        <w:jc w:val="both"/>
        <w:rPr>
          <w:sz w:val="24"/>
          <w:szCs w:val="24"/>
        </w:rPr>
      </w:pPr>
    </w:p>
    <w:p w:rsidR="009C1AAC" w:rsidRDefault="009C1AAC" w:rsidP="00E665C5">
      <w:pPr>
        <w:spacing w:after="0"/>
        <w:jc w:val="both"/>
        <w:rPr>
          <w:sz w:val="24"/>
          <w:szCs w:val="24"/>
        </w:rPr>
      </w:pPr>
      <w:r>
        <w:rPr>
          <w:sz w:val="24"/>
          <w:szCs w:val="24"/>
        </w:rPr>
        <w:tab/>
      </w:r>
      <w:r>
        <w:rPr>
          <w:sz w:val="24"/>
          <w:szCs w:val="24"/>
        </w:rPr>
        <w:tab/>
        <w:t>1 – Ils sont organisés dans un cercle restreint.</w:t>
      </w:r>
    </w:p>
    <w:p w:rsidR="009C1AAC" w:rsidRDefault="009C1AAC" w:rsidP="0098753A">
      <w:pPr>
        <w:spacing w:after="0"/>
        <w:ind w:left="708" w:firstLine="708"/>
        <w:rPr>
          <w:sz w:val="24"/>
          <w:szCs w:val="24"/>
        </w:rPr>
      </w:pPr>
      <w:r>
        <w:rPr>
          <w:sz w:val="24"/>
          <w:szCs w:val="24"/>
        </w:rPr>
        <w:t>2 – Ils sont organisés dans un but social, culturel, scientifique, éducatif, sportif</w:t>
      </w:r>
      <w:r>
        <w:rPr>
          <w:sz w:val="24"/>
          <w:szCs w:val="24"/>
        </w:rPr>
        <w:br/>
        <w:t xml:space="preserve">                   ou d’animation sociale.</w:t>
      </w:r>
    </w:p>
    <w:p w:rsidR="00A85D61" w:rsidRDefault="009C1AAC" w:rsidP="0098753A">
      <w:pPr>
        <w:spacing w:after="0"/>
        <w:rPr>
          <w:sz w:val="24"/>
          <w:szCs w:val="24"/>
        </w:rPr>
      </w:pPr>
      <w:r>
        <w:rPr>
          <w:sz w:val="24"/>
          <w:szCs w:val="24"/>
        </w:rPr>
        <w:tab/>
      </w:r>
      <w:r>
        <w:rPr>
          <w:sz w:val="24"/>
          <w:szCs w:val="24"/>
        </w:rPr>
        <w:tab/>
        <w:t>3 – Ils se caractérisent par des mises de faible valeur, inférieure à 20 euros. Les</w:t>
      </w:r>
      <w:r>
        <w:rPr>
          <w:sz w:val="24"/>
          <w:szCs w:val="24"/>
        </w:rPr>
        <w:br/>
        <w:t xml:space="preserve">                                lots ne peuvent, en aucun cas, consister aux sommes d’argent, ni être</w:t>
      </w:r>
      <w:r>
        <w:rPr>
          <w:sz w:val="24"/>
          <w:szCs w:val="24"/>
        </w:rPr>
        <w:br/>
        <w:t xml:space="preserve">                                remboursés. Ils peuvent néanmoins consister dans la remise de bons</w:t>
      </w:r>
      <w:r>
        <w:rPr>
          <w:sz w:val="24"/>
          <w:szCs w:val="24"/>
        </w:rPr>
        <w:br/>
        <w:t xml:space="preserve">                              </w:t>
      </w:r>
      <w:r w:rsidR="0098753A">
        <w:rPr>
          <w:sz w:val="24"/>
          <w:szCs w:val="24"/>
        </w:rPr>
        <w:t xml:space="preserve"> </w:t>
      </w:r>
      <w:r>
        <w:rPr>
          <w:sz w:val="24"/>
          <w:szCs w:val="24"/>
        </w:rPr>
        <w:t xml:space="preserve"> d’achat non remboursables.</w:t>
      </w:r>
    </w:p>
    <w:p w:rsidR="0098753A" w:rsidRDefault="0098753A" w:rsidP="0098753A">
      <w:pPr>
        <w:spacing w:after="0"/>
        <w:rPr>
          <w:sz w:val="24"/>
          <w:szCs w:val="24"/>
        </w:rPr>
      </w:pPr>
    </w:p>
    <w:p w:rsidR="00AD747D" w:rsidRDefault="00AD747D" w:rsidP="00E665C5">
      <w:pPr>
        <w:spacing w:after="0"/>
        <w:jc w:val="both"/>
        <w:rPr>
          <w:sz w:val="24"/>
          <w:szCs w:val="24"/>
        </w:rPr>
      </w:pPr>
      <w:r>
        <w:rPr>
          <w:sz w:val="24"/>
          <w:szCs w:val="24"/>
        </w:rPr>
        <w:t>(Référence : article L 322-4 du code de la sécurité intérieure)</w:t>
      </w:r>
    </w:p>
    <w:p w:rsidR="00AD747D" w:rsidRDefault="00AD747D" w:rsidP="00E665C5">
      <w:pPr>
        <w:spacing w:after="0"/>
        <w:jc w:val="both"/>
        <w:rPr>
          <w:sz w:val="24"/>
          <w:szCs w:val="24"/>
        </w:rPr>
      </w:pPr>
    </w:p>
    <w:p w:rsidR="00AD747D" w:rsidRDefault="00AD747D" w:rsidP="00E665C5">
      <w:pPr>
        <w:spacing w:after="0"/>
        <w:jc w:val="both"/>
        <w:rPr>
          <w:sz w:val="24"/>
          <w:szCs w:val="24"/>
        </w:rPr>
      </w:pPr>
      <w:r>
        <w:rPr>
          <w:sz w:val="24"/>
          <w:szCs w:val="24"/>
        </w:rPr>
        <w:t>Les lotos traditionnels qui répondent à ces 3 conditions, ne sont pas soumis à autorisation préalable. Ils peuvent être organisés sans limite de date ou de lieu.</w:t>
      </w:r>
    </w:p>
    <w:p w:rsidR="0098753A" w:rsidRDefault="0098753A" w:rsidP="00E665C5">
      <w:pPr>
        <w:spacing w:after="0"/>
        <w:jc w:val="both"/>
        <w:rPr>
          <w:sz w:val="24"/>
          <w:szCs w:val="24"/>
        </w:rPr>
      </w:pPr>
    </w:p>
    <w:p w:rsidR="0098753A" w:rsidRDefault="00A45CCE" w:rsidP="00E665C5">
      <w:pPr>
        <w:spacing w:after="0"/>
        <w:jc w:val="both"/>
        <w:rPr>
          <w:sz w:val="24"/>
          <w:szCs w:val="24"/>
        </w:rPr>
      </w:pPr>
      <w:r>
        <w:rPr>
          <w:sz w:val="24"/>
          <w:szCs w:val="24"/>
        </w:rPr>
        <w:tab/>
      </w:r>
    </w:p>
    <w:p w:rsidR="0098753A" w:rsidRDefault="0098753A" w:rsidP="00E665C5">
      <w:pPr>
        <w:spacing w:after="0"/>
        <w:jc w:val="both"/>
        <w:rPr>
          <w:sz w:val="24"/>
          <w:szCs w:val="24"/>
        </w:rPr>
      </w:pPr>
    </w:p>
    <w:p w:rsidR="0098753A" w:rsidRDefault="0098753A" w:rsidP="00E665C5">
      <w:pPr>
        <w:spacing w:after="0"/>
        <w:jc w:val="both"/>
        <w:rPr>
          <w:sz w:val="24"/>
          <w:szCs w:val="24"/>
        </w:rPr>
      </w:pPr>
    </w:p>
    <w:p w:rsidR="0098753A" w:rsidRDefault="0098753A" w:rsidP="00E665C5">
      <w:pPr>
        <w:spacing w:after="0"/>
        <w:jc w:val="both"/>
        <w:rPr>
          <w:sz w:val="24"/>
          <w:szCs w:val="24"/>
        </w:rPr>
      </w:pPr>
    </w:p>
    <w:p w:rsidR="00AD747D" w:rsidRDefault="00A45CCE" w:rsidP="0098753A">
      <w:pPr>
        <w:spacing w:after="0"/>
        <w:ind w:firstLine="708"/>
        <w:jc w:val="both"/>
        <w:rPr>
          <w:sz w:val="24"/>
          <w:szCs w:val="24"/>
        </w:rPr>
      </w:pPr>
      <w:r>
        <w:rPr>
          <w:sz w:val="24"/>
          <w:szCs w:val="24"/>
        </w:rPr>
        <w:lastRenderedPageBreak/>
        <w:t xml:space="preserve">22 – </w:t>
      </w:r>
      <w:r w:rsidRPr="00A45CCE">
        <w:rPr>
          <w:sz w:val="24"/>
          <w:szCs w:val="24"/>
          <w:u w:val="single"/>
        </w:rPr>
        <w:t>Fréquence</w:t>
      </w:r>
    </w:p>
    <w:p w:rsidR="00A45CCE" w:rsidRDefault="00A45CCE" w:rsidP="00E665C5">
      <w:pPr>
        <w:spacing w:after="0"/>
        <w:jc w:val="both"/>
        <w:rPr>
          <w:sz w:val="24"/>
          <w:szCs w:val="24"/>
        </w:rPr>
      </w:pPr>
    </w:p>
    <w:p w:rsidR="00A45CCE" w:rsidRDefault="00A45CCE" w:rsidP="00E665C5">
      <w:pPr>
        <w:spacing w:after="0"/>
        <w:jc w:val="both"/>
        <w:rPr>
          <w:sz w:val="24"/>
          <w:szCs w:val="24"/>
        </w:rPr>
      </w:pPr>
      <w:r>
        <w:rPr>
          <w:sz w:val="24"/>
          <w:szCs w:val="24"/>
        </w:rPr>
        <w:t>S’agissant de la fréquence de ces lotos traditionnels, et afin d’éviter tout abus, notamment celui consistant à abriter une activité commerciale derrière l’activité de l’association une réponse ministérielle (Réf Bascou – Joanq du 3 ao</w:t>
      </w:r>
      <w:r w:rsidR="00510C43">
        <w:rPr>
          <w:sz w:val="24"/>
          <w:szCs w:val="24"/>
        </w:rPr>
        <w:t>û</w:t>
      </w:r>
      <w:r>
        <w:rPr>
          <w:sz w:val="24"/>
          <w:szCs w:val="24"/>
        </w:rPr>
        <w:t xml:space="preserve">t 1998) </w:t>
      </w:r>
      <w:r w:rsidR="00510C43">
        <w:rPr>
          <w:sz w:val="24"/>
          <w:szCs w:val="24"/>
        </w:rPr>
        <w:t>apporte les précisions suivantes :</w:t>
      </w:r>
    </w:p>
    <w:p w:rsidR="00510C43" w:rsidRDefault="00510C43" w:rsidP="00E665C5">
      <w:pPr>
        <w:spacing w:after="0"/>
        <w:jc w:val="both"/>
        <w:rPr>
          <w:sz w:val="24"/>
          <w:szCs w:val="24"/>
        </w:rPr>
      </w:pPr>
    </w:p>
    <w:p w:rsidR="00510C43" w:rsidRDefault="00510C43" w:rsidP="00E665C5">
      <w:pPr>
        <w:spacing w:after="0"/>
        <w:jc w:val="both"/>
        <w:rPr>
          <w:sz w:val="24"/>
          <w:szCs w:val="24"/>
        </w:rPr>
      </w:pPr>
      <w:r>
        <w:rPr>
          <w:sz w:val="24"/>
          <w:szCs w:val="24"/>
        </w:rPr>
        <w:t>« ….s’agissant de la fréquence des initiatives de chaque organisateur ….. deux à trois séances annuelles constituent la limite d’usage. Au-delà, la présomption d’activité commerciale apparaît et, en tout état de cause, il doit être procédé, à l’initiati</w:t>
      </w:r>
      <w:r w:rsidR="00CE27D1">
        <w:rPr>
          <w:sz w:val="24"/>
          <w:szCs w:val="24"/>
        </w:rPr>
        <w:t>ve</w:t>
      </w:r>
      <w:r>
        <w:rPr>
          <w:sz w:val="24"/>
          <w:szCs w:val="24"/>
        </w:rPr>
        <w:t xml:space="preserve"> des préfets, à un examen approfondi de la nature de l’activité et des  intentions des organisateurs »</w:t>
      </w:r>
    </w:p>
    <w:p w:rsidR="0035057A" w:rsidRDefault="0035057A" w:rsidP="00E665C5">
      <w:pPr>
        <w:spacing w:after="0"/>
        <w:jc w:val="both"/>
        <w:rPr>
          <w:sz w:val="24"/>
          <w:szCs w:val="24"/>
        </w:rPr>
      </w:pPr>
    </w:p>
    <w:p w:rsidR="00AD747D" w:rsidRDefault="0035057A" w:rsidP="00E665C5">
      <w:pPr>
        <w:spacing w:after="0"/>
        <w:jc w:val="both"/>
        <w:rPr>
          <w:sz w:val="24"/>
          <w:szCs w:val="24"/>
        </w:rPr>
      </w:pPr>
      <w:r>
        <w:rPr>
          <w:sz w:val="24"/>
          <w:szCs w:val="24"/>
        </w:rPr>
        <w:t>Une autre réponse ministérielle (Bousquet, 5 avril 2005 n° 49992) rappelle les principes essentiels qui doivent gouverner l’organisation de ce type d’activité.</w:t>
      </w:r>
    </w:p>
    <w:p w:rsidR="0035057A" w:rsidRDefault="0035057A" w:rsidP="00E665C5">
      <w:pPr>
        <w:spacing w:after="0"/>
        <w:jc w:val="both"/>
        <w:rPr>
          <w:sz w:val="24"/>
          <w:szCs w:val="24"/>
        </w:rPr>
      </w:pPr>
    </w:p>
    <w:p w:rsidR="0035057A" w:rsidRDefault="0035057A" w:rsidP="00E665C5">
      <w:pPr>
        <w:spacing w:after="0"/>
        <w:jc w:val="both"/>
        <w:rPr>
          <w:sz w:val="24"/>
          <w:szCs w:val="24"/>
        </w:rPr>
      </w:pPr>
      <w:r>
        <w:rPr>
          <w:sz w:val="24"/>
          <w:szCs w:val="24"/>
        </w:rPr>
        <w:t xml:space="preserve">« Tout d’abord, la notion de </w:t>
      </w:r>
      <w:r w:rsidRPr="0035057A">
        <w:rPr>
          <w:sz w:val="24"/>
          <w:szCs w:val="24"/>
          <w:u w:val="single"/>
        </w:rPr>
        <w:t>cercle restreint</w:t>
      </w:r>
      <w:r>
        <w:rPr>
          <w:sz w:val="24"/>
          <w:szCs w:val="24"/>
        </w:rPr>
        <w:t xml:space="preserve"> est considérée comme un regroupement de personnes ayant des affinités identiques avec pour finalité de procurer aux organisateurs, généralement des associations, une </w:t>
      </w:r>
      <w:r w:rsidR="001147B8">
        <w:rPr>
          <w:sz w:val="24"/>
          <w:szCs w:val="24"/>
        </w:rPr>
        <w:t>source</w:t>
      </w:r>
      <w:r>
        <w:rPr>
          <w:sz w:val="24"/>
          <w:szCs w:val="24"/>
        </w:rPr>
        <w:t xml:space="preserve"> de financement permettant la pérennité du tissu associatif, indispensable à l’animation surtout en milieu rural. Si aucun texte ne limite le nombre maximal de lotos susceptibles d’être organisés, ces derniers ne doivent cependant pas, par leur caractère répétitif, devenir une activité économique à part entière, s’écartant alors d’un but social, culturel</w:t>
      </w:r>
      <w:r w:rsidR="009B5264">
        <w:rPr>
          <w:sz w:val="24"/>
          <w:szCs w:val="24"/>
        </w:rPr>
        <w:t>, scientifique, éducatif et d’animation sociale</w:t>
      </w:r>
      <w:r w:rsidR="004975A2">
        <w:rPr>
          <w:sz w:val="24"/>
          <w:szCs w:val="24"/>
        </w:rPr>
        <w:t xml:space="preserve">. D’autre part, l’audience du loto ne doit pas être manifestement disproportionnée au caractère local de la manifestation. Elle </w:t>
      </w:r>
      <w:r w:rsidR="008C0A0C">
        <w:rPr>
          <w:sz w:val="24"/>
          <w:szCs w:val="24"/>
        </w:rPr>
        <w:t>doit, de ce fait, être limitée géographiquement et ses fins doivent demeurer étrangères à toute dimension mercantile, contraire à l’esprit de la loi que pourraient leur conférer une certaine publicité et un caractère répétitif. Le contrôle de la légalité de ce type d’activité relève de l’appréciation souveraine des tribunaux ».</w:t>
      </w:r>
    </w:p>
    <w:p w:rsidR="00A85D61" w:rsidRDefault="00A85D61" w:rsidP="00E665C5">
      <w:pPr>
        <w:spacing w:after="0"/>
        <w:jc w:val="both"/>
        <w:rPr>
          <w:sz w:val="24"/>
          <w:szCs w:val="24"/>
        </w:rPr>
      </w:pPr>
    </w:p>
    <w:p w:rsidR="007912AA" w:rsidRDefault="007912AA" w:rsidP="00E665C5">
      <w:pPr>
        <w:spacing w:after="0"/>
        <w:jc w:val="both"/>
        <w:rPr>
          <w:sz w:val="24"/>
          <w:szCs w:val="24"/>
        </w:rPr>
      </w:pPr>
      <w:r>
        <w:rPr>
          <w:sz w:val="24"/>
          <w:szCs w:val="24"/>
        </w:rPr>
        <w:tab/>
        <w:t xml:space="preserve">23 – </w:t>
      </w:r>
      <w:r w:rsidRPr="007912AA">
        <w:rPr>
          <w:sz w:val="24"/>
          <w:szCs w:val="24"/>
          <w:u w:val="single"/>
        </w:rPr>
        <w:t>Incidences fiscales</w:t>
      </w:r>
    </w:p>
    <w:p w:rsidR="007912AA" w:rsidRDefault="007912AA" w:rsidP="00E665C5">
      <w:pPr>
        <w:spacing w:after="0"/>
        <w:jc w:val="both"/>
        <w:rPr>
          <w:sz w:val="24"/>
          <w:szCs w:val="24"/>
        </w:rPr>
      </w:pPr>
    </w:p>
    <w:p w:rsidR="007912AA" w:rsidRDefault="007912AA" w:rsidP="00E665C5">
      <w:pPr>
        <w:spacing w:after="0"/>
        <w:jc w:val="both"/>
        <w:rPr>
          <w:sz w:val="24"/>
          <w:szCs w:val="24"/>
        </w:rPr>
      </w:pPr>
      <w:r>
        <w:rPr>
          <w:sz w:val="24"/>
          <w:szCs w:val="24"/>
        </w:rPr>
        <w:t>Les recettes sont exonérées d’impôts commerciaux.</w:t>
      </w:r>
    </w:p>
    <w:p w:rsidR="007912AA" w:rsidRDefault="007912AA" w:rsidP="00E665C5">
      <w:pPr>
        <w:spacing w:after="0"/>
        <w:jc w:val="both"/>
        <w:rPr>
          <w:sz w:val="24"/>
          <w:szCs w:val="24"/>
        </w:rPr>
      </w:pPr>
    </w:p>
    <w:p w:rsidR="007912AA" w:rsidRDefault="007912AA" w:rsidP="00E665C5">
      <w:pPr>
        <w:spacing w:after="0"/>
        <w:jc w:val="both"/>
        <w:rPr>
          <w:sz w:val="24"/>
          <w:szCs w:val="24"/>
        </w:rPr>
      </w:pPr>
      <w:r>
        <w:rPr>
          <w:sz w:val="24"/>
          <w:szCs w:val="24"/>
        </w:rPr>
        <w:tab/>
        <w:t>. si la gestion de l’association est désintéressée,</w:t>
      </w:r>
    </w:p>
    <w:p w:rsidR="007912AA" w:rsidRDefault="007912AA" w:rsidP="0098753A">
      <w:pPr>
        <w:spacing w:after="0"/>
        <w:rPr>
          <w:sz w:val="24"/>
          <w:szCs w:val="24"/>
        </w:rPr>
      </w:pPr>
      <w:r>
        <w:rPr>
          <w:sz w:val="24"/>
          <w:szCs w:val="24"/>
        </w:rPr>
        <w:tab/>
        <w:t>. si l’activité reste exceptionnelle et marginale par rapport aux autres activités de</w:t>
      </w:r>
      <w:r w:rsidR="0098753A">
        <w:rPr>
          <w:sz w:val="24"/>
          <w:szCs w:val="24"/>
        </w:rPr>
        <w:t xml:space="preserve"> L’association.</w:t>
      </w:r>
      <w:r>
        <w:rPr>
          <w:sz w:val="24"/>
          <w:szCs w:val="24"/>
        </w:rPr>
        <w:br/>
      </w:r>
    </w:p>
    <w:p w:rsidR="007912AA" w:rsidRDefault="00C049F2" w:rsidP="00E665C5">
      <w:pPr>
        <w:spacing w:after="0"/>
        <w:jc w:val="both"/>
        <w:rPr>
          <w:sz w:val="24"/>
          <w:szCs w:val="24"/>
        </w:rPr>
      </w:pPr>
      <w:r>
        <w:rPr>
          <w:sz w:val="24"/>
          <w:szCs w:val="24"/>
        </w:rPr>
        <w:t xml:space="preserve">L’exonération est de droit si l’association </w:t>
      </w:r>
      <w:r w:rsidR="00CF49E0">
        <w:rPr>
          <w:sz w:val="24"/>
          <w:szCs w:val="24"/>
        </w:rPr>
        <w:t>mène</w:t>
      </w:r>
      <w:r>
        <w:rPr>
          <w:sz w:val="24"/>
          <w:szCs w:val="24"/>
        </w:rPr>
        <w:t xml:space="preserve"> des actions d’intérêt général et n’a pas organisé, dans la même année civile, plus de 5 événements ayant dég</w:t>
      </w:r>
      <w:r w:rsidR="00CF49E0">
        <w:rPr>
          <w:sz w:val="24"/>
          <w:szCs w:val="24"/>
        </w:rPr>
        <w:t>a</w:t>
      </w:r>
      <w:r>
        <w:rPr>
          <w:sz w:val="24"/>
          <w:szCs w:val="24"/>
        </w:rPr>
        <w:t>gé des recettes exceptionnelles (spectacles, conférences, expositions, kermesses et autres fêtes.</w:t>
      </w:r>
    </w:p>
    <w:p w:rsidR="00C049F2" w:rsidRDefault="00C049F2" w:rsidP="00E665C5">
      <w:pPr>
        <w:spacing w:after="0"/>
        <w:jc w:val="both"/>
        <w:rPr>
          <w:sz w:val="24"/>
          <w:szCs w:val="24"/>
        </w:rPr>
      </w:pPr>
    </w:p>
    <w:p w:rsidR="00C049F2" w:rsidRDefault="00C049F2" w:rsidP="00E665C5">
      <w:pPr>
        <w:spacing w:after="0"/>
        <w:jc w:val="both"/>
        <w:rPr>
          <w:sz w:val="24"/>
          <w:szCs w:val="24"/>
        </w:rPr>
      </w:pPr>
      <w:r>
        <w:rPr>
          <w:sz w:val="24"/>
          <w:szCs w:val="24"/>
        </w:rPr>
        <w:t>L’exonération est également possible si le loto est qualifiable d’activités non lucratives, ou si les recettes lucratives occupent une place marginale dans le budget de l’association.</w:t>
      </w:r>
    </w:p>
    <w:p w:rsidR="003B0FBE" w:rsidRDefault="003B0FBE" w:rsidP="00E665C5">
      <w:pPr>
        <w:spacing w:after="0"/>
        <w:jc w:val="both"/>
        <w:rPr>
          <w:sz w:val="24"/>
          <w:szCs w:val="24"/>
        </w:rPr>
      </w:pPr>
    </w:p>
    <w:p w:rsidR="003B0FBE" w:rsidRDefault="003B0FBE" w:rsidP="00E665C5">
      <w:pPr>
        <w:spacing w:after="0"/>
        <w:jc w:val="both"/>
        <w:rPr>
          <w:sz w:val="24"/>
          <w:szCs w:val="24"/>
        </w:rPr>
      </w:pPr>
    </w:p>
    <w:p w:rsidR="003B0FBE" w:rsidRDefault="003B0FBE" w:rsidP="00E665C5">
      <w:pPr>
        <w:spacing w:after="0"/>
        <w:jc w:val="both"/>
        <w:rPr>
          <w:sz w:val="24"/>
          <w:szCs w:val="24"/>
        </w:rPr>
      </w:pPr>
    </w:p>
    <w:p w:rsidR="003B0FBE" w:rsidRDefault="003B0FBE" w:rsidP="00E665C5">
      <w:pPr>
        <w:spacing w:after="0"/>
        <w:jc w:val="both"/>
        <w:rPr>
          <w:sz w:val="24"/>
          <w:szCs w:val="24"/>
        </w:rPr>
      </w:pPr>
      <w:r>
        <w:rPr>
          <w:sz w:val="24"/>
          <w:szCs w:val="24"/>
        </w:rPr>
        <w:t xml:space="preserve">III – </w:t>
      </w:r>
      <w:r w:rsidRPr="00EC61B0">
        <w:rPr>
          <w:sz w:val="24"/>
          <w:szCs w:val="24"/>
          <w:u w:val="single"/>
        </w:rPr>
        <w:t>EN RESUME</w:t>
      </w:r>
    </w:p>
    <w:p w:rsidR="003B0FBE" w:rsidRDefault="003B0FBE" w:rsidP="00E665C5">
      <w:pPr>
        <w:spacing w:after="0"/>
        <w:jc w:val="both"/>
        <w:rPr>
          <w:sz w:val="24"/>
          <w:szCs w:val="24"/>
        </w:rPr>
      </w:pPr>
    </w:p>
    <w:p w:rsidR="003B0FBE" w:rsidRDefault="00EC61B0" w:rsidP="00E665C5">
      <w:pPr>
        <w:spacing w:after="0"/>
        <w:jc w:val="both"/>
        <w:rPr>
          <w:sz w:val="24"/>
          <w:szCs w:val="24"/>
        </w:rPr>
      </w:pPr>
      <w:r>
        <w:rPr>
          <w:sz w:val="24"/>
          <w:szCs w:val="24"/>
        </w:rPr>
        <w:tab/>
        <w:t>31 – Les lotos traditionnels ne sont soumis à aucune autorisation préalable, mais ils doivent être organisés</w:t>
      </w:r>
      <w:r w:rsidR="0098753A">
        <w:rPr>
          <w:sz w:val="24"/>
          <w:szCs w:val="24"/>
        </w:rPr>
        <w:t> :</w:t>
      </w:r>
    </w:p>
    <w:p w:rsidR="00EC61B0" w:rsidRDefault="00EC61B0" w:rsidP="00E665C5">
      <w:pPr>
        <w:spacing w:after="0"/>
        <w:jc w:val="both"/>
        <w:rPr>
          <w:sz w:val="24"/>
          <w:szCs w:val="24"/>
        </w:rPr>
      </w:pPr>
    </w:p>
    <w:p w:rsidR="00EC61B0" w:rsidRDefault="00EC61B0" w:rsidP="0098753A">
      <w:pPr>
        <w:spacing w:after="0"/>
        <w:rPr>
          <w:sz w:val="24"/>
          <w:szCs w:val="24"/>
        </w:rPr>
      </w:pPr>
      <w:r>
        <w:rPr>
          <w:sz w:val="24"/>
          <w:szCs w:val="24"/>
        </w:rPr>
        <w:lastRenderedPageBreak/>
        <w:tab/>
      </w:r>
      <w:r>
        <w:rPr>
          <w:sz w:val="24"/>
          <w:szCs w:val="24"/>
        </w:rPr>
        <w:tab/>
        <w:t>. uniquement dans un but social, culturel, scientifique, éducatif, sportif ou</w:t>
      </w:r>
      <w:r>
        <w:rPr>
          <w:sz w:val="24"/>
          <w:szCs w:val="24"/>
        </w:rPr>
        <w:br/>
      </w:r>
      <w:r w:rsidR="0098753A">
        <w:rPr>
          <w:sz w:val="24"/>
          <w:szCs w:val="24"/>
        </w:rPr>
        <w:t xml:space="preserve">                           </w:t>
      </w:r>
      <w:r w:rsidR="002C24CD">
        <w:rPr>
          <w:sz w:val="24"/>
          <w:szCs w:val="24"/>
        </w:rPr>
        <w:t xml:space="preserve"> </w:t>
      </w:r>
      <w:r>
        <w:rPr>
          <w:sz w:val="24"/>
          <w:szCs w:val="24"/>
        </w:rPr>
        <w:t>d’animation sociale,</w:t>
      </w:r>
    </w:p>
    <w:p w:rsidR="00EC61B0" w:rsidRDefault="00EC61B0" w:rsidP="00E665C5">
      <w:pPr>
        <w:spacing w:after="0"/>
        <w:jc w:val="both"/>
        <w:rPr>
          <w:sz w:val="24"/>
          <w:szCs w:val="24"/>
        </w:rPr>
      </w:pPr>
    </w:p>
    <w:p w:rsidR="00EC61B0" w:rsidRDefault="00EC61B0" w:rsidP="00E665C5">
      <w:pPr>
        <w:spacing w:after="0"/>
        <w:jc w:val="both"/>
        <w:rPr>
          <w:sz w:val="24"/>
          <w:szCs w:val="24"/>
        </w:rPr>
      </w:pPr>
      <w:r>
        <w:rPr>
          <w:sz w:val="24"/>
          <w:szCs w:val="24"/>
        </w:rPr>
        <w:tab/>
      </w:r>
      <w:r>
        <w:rPr>
          <w:sz w:val="24"/>
          <w:szCs w:val="24"/>
        </w:rPr>
        <w:tab/>
        <w:t>. dans un cercle restreint (membres de l’association, parents, amis)</w:t>
      </w:r>
    </w:p>
    <w:p w:rsidR="00EC61B0" w:rsidRDefault="00EC61B0" w:rsidP="00E665C5">
      <w:pPr>
        <w:spacing w:after="0"/>
        <w:jc w:val="both"/>
        <w:rPr>
          <w:sz w:val="24"/>
          <w:szCs w:val="24"/>
        </w:rPr>
      </w:pPr>
    </w:p>
    <w:p w:rsidR="00EC61B0" w:rsidRDefault="00EC61B0" w:rsidP="00E665C5">
      <w:pPr>
        <w:spacing w:after="0"/>
        <w:jc w:val="both"/>
        <w:rPr>
          <w:sz w:val="24"/>
          <w:szCs w:val="24"/>
        </w:rPr>
      </w:pPr>
      <w:r>
        <w:rPr>
          <w:sz w:val="24"/>
          <w:szCs w:val="24"/>
        </w:rPr>
        <w:tab/>
      </w:r>
      <w:r>
        <w:rPr>
          <w:sz w:val="24"/>
          <w:szCs w:val="24"/>
        </w:rPr>
        <w:tab/>
        <w:t>. et se caractérise par des mises de faible valeur, inférieures à 20 euros.</w:t>
      </w:r>
    </w:p>
    <w:p w:rsidR="00EC61B0" w:rsidRDefault="00EC61B0" w:rsidP="00E665C5">
      <w:pPr>
        <w:spacing w:after="0"/>
        <w:jc w:val="both"/>
        <w:rPr>
          <w:sz w:val="24"/>
          <w:szCs w:val="24"/>
        </w:rPr>
      </w:pPr>
    </w:p>
    <w:p w:rsidR="00EC61B0" w:rsidRDefault="00EC61B0" w:rsidP="00E665C5">
      <w:pPr>
        <w:spacing w:after="0"/>
        <w:jc w:val="both"/>
        <w:rPr>
          <w:sz w:val="24"/>
          <w:szCs w:val="24"/>
        </w:rPr>
      </w:pPr>
      <w:r>
        <w:rPr>
          <w:sz w:val="24"/>
          <w:szCs w:val="24"/>
        </w:rPr>
        <w:tab/>
        <w:t>32 – Les lots proposés aux participants ne peuvent pas consister en somme</w:t>
      </w:r>
      <w:r w:rsidR="000511C6">
        <w:rPr>
          <w:sz w:val="24"/>
          <w:szCs w:val="24"/>
        </w:rPr>
        <w:t>s</w:t>
      </w:r>
      <w:bookmarkStart w:id="0" w:name="_GoBack"/>
      <w:bookmarkEnd w:id="0"/>
      <w:r>
        <w:rPr>
          <w:sz w:val="24"/>
          <w:szCs w:val="24"/>
        </w:rPr>
        <w:t xml:space="preserve"> d’argent, ni être remboursés. Ils peuvent n néanmoins consister dans la remise de bons d’achat non remboursables. Il n’y a pas de valeur marchande maximale pour les lots proposés aux participants.</w:t>
      </w:r>
    </w:p>
    <w:p w:rsidR="00EC61B0" w:rsidRDefault="00EC61B0" w:rsidP="00E665C5">
      <w:pPr>
        <w:spacing w:after="0"/>
        <w:jc w:val="both"/>
        <w:rPr>
          <w:sz w:val="24"/>
          <w:szCs w:val="24"/>
        </w:rPr>
      </w:pPr>
    </w:p>
    <w:p w:rsidR="00EC61B0" w:rsidRDefault="00EC61B0" w:rsidP="00E665C5">
      <w:pPr>
        <w:spacing w:after="0"/>
        <w:jc w:val="both"/>
        <w:rPr>
          <w:sz w:val="24"/>
          <w:szCs w:val="24"/>
        </w:rPr>
      </w:pPr>
      <w:r>
        <w:rPr>
          <w:sz w:val="24"/>
          <w:szCs w:val="24"/>
        </w:rPr>
        <w:tab/>
        <w:t>33 – Les associations sans but lucratif et dont la gestion est désintéressée sont exonérées des impôts commerciaux (impôt sur les sociétés, cotisation foncière des entreprises, cotisations sur la valeur ajoutée des entreprises, TVA) sur les sommes recueillies lors de manifestation de bienfaisance ou de soutien (dont les loteries et tombolas), quelle que soit leur montant, dans la limite de 6 manifestations par an.</w:t>
      </w:r>
    </w:p>
    <w:p w:rsidR="00EC61B0" w:rsidRDefault="00EC61B0" w:rsidP="00E665C5">
      <w:pPr>
        <w:spacing w:after="0"/>
        <w:jc w:val="both"/>
        <w:rPr>
          <w:sz w:val="24"/>
          <w:szCs w:val="24"/>
        </w:rPr>
      </w:pPr>
    </w:p>
    <w:p w:rsidR="00EC61B0" w:rsidRDefault="00E72D07" w:rsidP="00E665C5">
      <w:pPr>
        <w:spacing w:after="0"/>
        <w:jc w:val="both"/>
        <w:rPr>
          <w:sz w:val="24"/>
          <w:szCs w:val="24"/>
        </w:rPr>
      </w:pPr>
      <w:r>
        <w:rPr>
          <w:sz w:val="24"/>
          <w:szCs w:val="24"/>
        </w:rPr>
        <w:t xml:space="preserve">IV – </w:t>
      </w:r>
      <w:r w:rsidRPr="00E72D07">
        <w:rPr>
          <w:sz w:val="24"/>
          <w:szCs w:val="24"/>
          <w:u w:val="single"/>
        </w:rPr>
        <w:t>A RETENIR</w:t>
      </w:r>
    </w:p>
    <w:p w:rsidR="00E72D07" w:rsidRDefault="00E72D07" w:rsidP="00E665C5">
      <w:pPr>
        <w:spacing w:after="0"/>
        <w:jc w:val="both"/>
        <w:rPr>
          <w:sz w:val="24"/>
          <w:szCs w:val="24"/>
        </w:rPr>
      </w:pPr>
    </w:p>
    <w:p w:rsidR="00E72D07" w:rsidRDefault="00446D63" w:rsidP="00E665C5">
      <w:pPr>
        <w:spacing w:after="0"/>
        <w:jc w:val="both"/>
        <w:rPr>
          <w:sz w:val="24"/>
          <w:szCs w:val="24"/>
        </w:rPr>
      </w:pPr>
      <w:r>
        <w:rPr>
          <w:sz w:val="24"/>
          <w:szCs w:val="24"/>
        </w:rPr>
        <w:t>(Loi 2004 – 204 / 2004 – 03 09 article 23 III JORF 10/03/2004)</w:t>
      </w:r>
    </w:p>
    <w:p w:rsidR="00E72D07" w:rsidRDefault="00E72D07" w:rsidP="00E665C5">
      <w:pPr>
        <w:spacing w:after="0"/>
        <w:jc w:val="both"/>
        <w:rPr>
          <w:sz w:val="24"/>
          <w:szCs w:val="24"/>
        </w:rPr>
      </w:pPr>
    </w:p>
    <w:p w:rsidR="00446D63" w:rsidRDefault="00446D63" w:rsidP="00E665C5">
      <w:pPr>
        <w:spacing w:after="0"/>
        <w:jc w:val="both"/>
        <w:rPr>
          <w:sz w:val="24"/>
          <w:szCs w:val="24"/>
        </w:rPr>
      </w:pPr>
      <w:r>
        <w:rPr>
          <w:sz w:val="24"/>
          <w:szCs w:val="24"/>
        </w:rPr>
        <w:tab/>
        <w:t xml:space="preserve">41 – </w:t>
      </w:r>
      <w:r w:rsidRPr="00446D63">
        <w:rPr>
          <w:sz w:val="24"/>
          <w:szCs w:val="24"/>
          <w:u w:val="single"/>
        </w:rPr>
        <w:t>Autorisation</w:t>
      </w:r>
    </w:p>
    <w:p w:rsidR="00446D63" w:rsidRDefault="00446D63" w:rsidP="00E665C5">
      <w:pPr>
        <w:spacing w:after="0"/>
        <w:jc w:val="both"/>
        <w:rPr>
          <w:sz w:val="24"/>
          <w:szCs w:val="24"/>
        </w:rPr>
      </w:pPr>
    </w:p>
    <w:p w:rsidR="00446D63" w:rsidRDefault="00C737E0" w:rsidP="00E665C5">
      <w:pPr>
        <w:spacing w:after="0"/>
        <w:jc w:val="both"/>
        <w:rPr>
          <w:sz w:val="24"/>
          <w:szCs w:val="24"/>
        </w:rPr>
      </w:pPr>
      <w:r>
        <w:rPr>
          <w:sz w:val="24"/>
          <w:szCs w:val="24"/>
        </w:rPr>
        <w:tab/>
      </w:r>
      <w:r>
        <w:rPr>
          <w:sz w:val="24"/>
          <w:szCs w:val="24"/>
        </w:rPr>
        <w:tab/>
        <w:t>. dans un cercle restreint (membres de l’association ou parents)</w:t>
      </w:r>
    </w:p>
    <w:p w:rsidR="00C737E0" w:rsidRDefault="00C737E0" w:rsidP="0098753A">
      <w:pPr>
        <w:spacing w:after="0"/>
        <w:rPr>
          <w:sz w:val="24"/>
          <w:szCs w:val="24"/>
        </w:rPr>
      </w:pPr>
      <w:r>
        <w:rPr>
          <w:sz w:val="24"/>
          <w:szCs w:val="24"/>
        </w:rPr>
        <w:tab/>
      </w:r>
      <w:r>
        <w:rPr>
          <w:sz w:val="24"/>
          <w:szCs w:val="24"/>
        </w:rPr>
        <w:tab/>
        <w:t>.</w:t>
      </w:r>
      <w:r w:rsidR="002C24CD">
        <w:rPr>
          <w:sz w:val="24"/>
          <w:szCs w:val="24"/>
        </w:rPr>
        <w:t xml:space="preserve"> </w:t>
      </w:r>
      <w:r>
        <w:rPr>
          <w:sz w:val="24"/>
          <w:szCs w:val="24"/>
        </w:rPr>
        <w:t>dans un but social culturel, scientifique, éducatif, sportif ou d’animation</w:t>
      </w:r>
      <w:r w:rsidR="00F1465D">
        <w:rPr>
          <w:sz w:val="24"/>
          <w:szCs w:val="24"/>
        </w:rPr>
        <w:br/>
        <w:t xml:space="preserve">                            </w:t>
      </w:r>
      <w:r>
        <w:rPr>
          <w:sz w:val="24"/>
          <w:szCs w:val="24"/>
        </w:rPr>
        <w:t xml:space="preserve"> sociale</w:t>
      </w:r>
    </w:p>
    <w:p w:rsidR="00C737E0" w:rsidRDefault="00C737E0" w:rsidP="00E665C5">
      <w:pPr>
        <w:spacing w:after="0"/>
        <w:jc w:val="both"/>
        <w:rPr>
          <w:sz w:val="24"/>
          <w:szCs w:val="24"/>
        </w:rPr>
      </w:pPr>
      <w:r>
        <w:rPr>
          <w:sz w:val="24"/>
          <w:szCs w:val="24"/>
        </w:rPr>
        <w:tab/>
      </w:r>
      <w:r>
        <w:rPr>
          <w:sz w:val="24"/>
          <w:szCs w:val="24"/>
        </w:rPr>
        <w:tab/>
        <w:t>. avec des mises inférieures à 20 euros</w:t>
      </w:r>
    </w:p>
    <w:p w:rsidR="00C737E0" w:rsidRDefault="00C737E0" w:rsidP="0098753A">
      <w:pPr>
        <w:spacing w:after="0"/>
        <w:rPr>
          <w:sz w:val="24"/>
          <w:szCs w:val="24"/>
        </w:rPr>
      </w:pPr>
      <w:r>
        <w:rPr>
          <w:sz w:val="24"/>
          <w:szCs w:val="24"/>
        </w:rPr>
        <w:tab/>
      </w:r>
      <w:r>
        <w:rPr>
          <w:sz w:val="24"/>
          <w:szCs w:val="24"/>
        </w:rPr>
        <w:tab/>
        <w:t xml:space="preserve">. les lots ne constituent pas une somme d’argent et ne sont pas remboursables, </w:t>
      </w:r>
      <w:r w:rsidR="00F1465D">
        <w:rPr>
          <w:sz w:val="24"/>
          <w:szCs w:val="24"/>
        </w:rPr>
        <w:br/>
        <w:t xml:space="preserve">                            </w:t>
      </w:r>
      <w:r>
        <w:rPr>
          <w:sz w:val="24"/>
          <w:szCs w:val="24"/>
        </w:rPr>
        <w:t>pas même les bons d’achats.</w:t>
      </w:r>
    </w:p>
    <w:p w:rsidR="00446D63" w:rsidRDefault="00446D63" w:rsidP="00E665C5">
      <w:pPr>
        <w:spacing w:after="0"/>
        <w:jc w:val="both"/>
        <w:rPr>
          <w:sz w:val="24"/>
          <w:szCs w:val="24"/>
        </w:rPr>
      </w:pPr>
    </w:p>
    <w:p w:rsidR="00446D63" w:rsidRDefault="00F1465D" w:rsidP="00E665C5">
      <w:pPr>
        <w:spacing w:after="0"/>
        <w:jc w:val="both"/>
        <w:rPr>
          <w:sz w:val="24"/>
          <w:szCs w:val="24"/>
        </w:rPr>
      </w:pPr>
      <w:r>
        <w:rPr>
          <w:sz w:val="24"/>
          <w:szCs w:val="24"/>
        </w:rPr>
        <w:t xml:space="preserve">42 – </w:t>
      </w:r>
      <w:r w:rsidRPr="00F1465D">
        <w:rPr>
          <w:sz w:val="24"/>
          <w:szCs w:val="24"/>
          <w:u w:val="single"/>
        </w:rPr>
        <w:t>MEMO</w:t>
      </w:r>
    </w:p>
    <w:p w:rsidR="00F1465D" w:rsidRDefault="00F1465D" w:rsidP="00E665C5">
      <w:pPr>
        <w:spacing w:after="0"/>
        <w:jc w:val="both"/>
        <w:rPr>
          <w:sz w:val="24"/>
          <w:szCs w:val="24"/>
        </w:rPr>
      </w:pPr>
    </w:p>
    <w:p w:rsidR="00F1465D" w:rsidRDefault="00F1465D" w:rsidP="00E665C5">
      <w:pPr>
        <w:spacing w:after="0"/>
        <w:jc w:val="both"/>
        <w:rPr>
          <w:sz w:val="24"/>
          <w:szCs w:val="24"/>
        </w:rPr>
      </w:pPr>
      <w:r>
        <w:rPr>
          <w:sz w:val="24"/>
          <w:szCs w:val="24"/>
        </w:rPr>
        <w:tab/>
      </w:r>
      <w:r>
        <w:rPr>
          <w:sz w:val="24"/>
          <w:szCs w:val="24"/>
        </w:rPr>
        <w:tab/>
        <w:t>. pas plus de 3 lotos par an pour une même association</w:t>
      </w:r>
    </w:p>
    <w:p w:rsidR="00F1465D" w:rsidRDefault="00F1465D" w:rsidP="0098753A">
      <w:pPr>
        <w:spacing w:after="0"/>
        <w:rPr>
          <w:sz w:val="24"/>
          <w:szCs w:val="24"/>
        </w:rPr>
      </w:pPr>
      <w:r>
        <w:rPr>
          <w:sz w:val="24"/>
          <w:szCs w:val="24"/>
        </w:rPr>
        <w:tab/>
      </w:r>
      <w:r>
        <w:rPr>
          <w:sz w:val="24"/>
          <w:szCs w:val="24"/>
        </w:rPr>
        <w:tab/>
        <w:t>. aucune autorisation n’est à solliciter si ce n’est la déclaration à la mairie le jour</w:t>
      </w:r>
      <w:r>
        <w:rPr>
          <w:sz w:val="24"/>
          <w:szCs w:val="24"/>
        </w:rPr>
        <w:br/>
        <w:t xml:space="preserve">                            de la manifestation</w:t>
      </w:r>
    </w:p>
    <w:p w:rsidR="00F1465D" w:rsidRDefault="00F1465D" w:rsidP="00E665C5">
      <w:pPr>
        <w:spacing w:after="0"/>
        <w:jc w:val="both"/>
        <w:rPr>
          <w:sz w:val="24"/>
          <w:szCs w:val="24"/>
        </w:rPr>
      </w:pPr>
      <w:r>
        <w:rPr>
          <w:sz w:val="24"/>
          <w:szCs w:val="24"/>
        </w:rPr>
        <w:tab/>
      </w:r>
      <w:r>
        <w:rPr>
          <w:sz w:val="24"/>
          <w:szCs w:val="24"/>
        </w:rPr>
        <w:tab/>
        <w:t>. déclarer l’animation à la compagnie d’assurance de l’association</w:t>
      </w:r>
    </w:p>
    <w:p w:rsidR="00F1465D" w:rsidRDefault="00F1465D" w:rsidP="00E665C5">
      <w:pPr>
        <w:spacing w:after="0"/>
        <w:jc w:val="both"/>
        <w:rPr>
          <w:sz w:val="24"/>
          <w:szCs w:val="24"/>
        </w:rPr>
      </w:pPr>
      <w:r>
        <w:rPr>
          <w:sz w:val="24"/>
          <w:szCs w:val="24"/>
        </w:rPr>
        <w:tab/>
      </w:r>
      <w:r>
        <w:rPr>
          <w:sz w:val="24"/>
          <w:szCs w:val="24"/>
        </w:rPr>
        <w:tab/>
        <w:t>. avertir la SACEM si vous diffusez de la musique.</w:t>
      </w:r>
    </w:p>
    <w:p w:rsidR="00A17C38" w:rsidRDefault="00A17C38" w:rsidP="00E665C5">
      <w:pPr>
        <w:spacing w:after="0"/>
        <w:jc w:val="both"/>
        <w:rPr>
          <w:sz w:val="24"/>
          <w:szCs w:val="24"/>
        </w:rPr>
      </w:pPr>
    </w:p>
    <w:p w:rsidR="00F1465D" w:rsidRDefault="00F1465D" w:rsidP="00E665C5">
      <w:pPr>
        <w:spacing w:after="0"/>
        <w:jc w:val="both"/>
        <w:rPr>
          <w:sz w:val="24"/>
          <w:szCs w:val="24"/>
        </w:rPr>
      </w:pPr>
      <w:r>
        <w:rPr>
          <w:sz w:val="24"/>
          <w:szCs w:val="24"/>
        </w:rPr>
        <w:t>Francis De Block</w:t>
      </w:r>
    </w:p>
    <w:p w:rsidR="00F1465D" w:rsidRDefault="00A17C38" w:rsidP="00E665C5">
      <w:pPr>
        <w:spacing w:after="0"/>
        <w:jc w:val="both"/>
        <w:rPr>
          <w:sz w:val="24"/>
          <w:szCs w:val="24"/>
        </w:rPr>
      </w:pPr>
      <w:r>
        <w:rPr>
          <w:sz w:val="24"/>
          <w:szCs w:val="24"/>
        </w:rPr>
        <w:t>Président de la Fédération des Aroc</w:t>
      </w:r>
    </w:p>
    <w:p w:rsidR="0098753A" w:rsidRDefault="0098753A" w:rsidP="00E665C5">
      <w:pPr>
        <w:spacing w:after="0"/>
        <w:jc w:val="both"/>
        <w:rPr>
          <w:sz w:val="24"/>
          <w:szCs w:val="24"/>
        </w:rPr>
      </w:pPr>
    </w:p>
    <w:p w:rsidR="0098753A" w:rsidRDefault="007A2B75" w:rsidP="00E665C5">
      <w:pPr>
        <w:spacing w:after="0"/>
        <w:jc w:val="both"/>
        <w:rPr>
          <w:sz w:val="24"/>
          <w:szCs w:val="24"/>
        </w:rPr>
      </w:pPr>
      <w:r>
        <w:rPr>
          <w:noProof/>
          <w:lang w:eastAsia="fr-FR"/>
        </w:rPr>
        <w:drawing>
          <wp:inline distT="0" distB="0" distL="0" distR="0" wp14:anchorId="273B2F34" wp14:editId="248E9F61">
            <wp:extent cx="1590675" cy="1162050"/>
            <wp:effectExtent l="0" t="0" r="9525"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inline>
        </w:drawing>
      </w:r>
    </w:p>
    <w:p w:rsidR="00446D63" w:rsidRDefault="00446D63" w:rsidP="00E665C5">
      <w:pPr>
        <w:spacing w:after="0"/>
        <w:jc w:val="both"/>
        <w:rPr>
          <w:sz w:val="24"/>
          <w:szCs w:val="24"/>
        </w:rPr>
      </w:pPr>
    </w:p>
    <w:sectPr w:rsidR="00446D63" w:rsidSect="002C24C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39" w:rsidRDefault="00905F39" w:rsidP="000A2583">
      <w:pPr>
        <w:spacing w:after="0" w:line="240" w:lineRule="auto"/>
      </w:pPr>
      <w:r>
        <w:separator/>
      </w:r>
    </w:p>
  </w:endnote>
  <w:endnote w:type="continuationSeparator" w:id="0">
    <w:p w:rsidR="00905F39" w:rsidRDefault="00905F39" w:rsidP="000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51225"/>
      <w:docPartObj>
        <w:docPartGallery w:val="Page Numbers (Bottom of Page)"/>
        <w:docPartUnique/>
      </w:docPartObj>
    </w:sdtPr>
    <w:sdtContent>
      <w:p w:rsidR="000A2583" w:rsidRDefault="000A2583">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A2583" w:rsidRDefault="000A2583">
                              <w:pPr>
                                <w:jc w:val="center"/>
                              </w:pPr>
                              <w:r>
                                <w:fldChar w:fldCharType="begin"/>
                              </w:r>
                              <w:r>
                                <w:instrText>PAGE    \* MERGEFORMAT</w:instrText>
                              </w:r>
                              <w:r>
                                <w:fldChar w:fldCharType="separate"/>
                              </w:r>
                              <w:r w:rsidR="000511C6" w:rsidRPr="000511C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0A2583" w:rsidRDefault="000A2583">
                        <w:pPr>
                          <w:jc w:val="center"/>
                        </w:pPr>
                        <w:r>
                          <w:fldChar w:fldCharType="begin"/>
                        </w:r>
                        <w:r>
                          <w:instrText>PAGE    \* MERGEFORMAT</w:instrText>
                        </w:r>
                        <w:r>
                          <w:fldChar w:fldCharType="separate"/>
                        </w:r>
                        <w:r w:rsidR="000511C6" w:rsidRPr="000511C6">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39" w:rsidRDefault="00905F39" w:rsidP="000A2583">
      <w:pPr>
        <w:spacing w:after="0" w:line="240" w:lineRule="auto"/>
      </w:pPr>
      <w:r>
        <w:separator/>
      </w:r>
    </w:p>
  </w:footnote>
  <w:footnote w:type="continuationSeparator" w:id="0">
    <w:p w:rsidR="00905F39" w:rsidRDefault="00905F39" w:rsidP="000A2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D042D"/>
    <w:multiLevelType w:val="hybridMultilevel"/>
    <w:tmpl w:val="10F2855C"/>
    <w:lvl w:ilvl="0" w:tplc="1E52841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E1"/>
    <w:rsid w:val="000511C6"/>
    <w:rsid w:val="000A2583"/>
    <w:rsid w:val="001147B8"/>
    <w:rsid w:val="001E5F6C"/>
    <w:rsid w:val="002C24CD"/>
    <w:rsid w:val="002E57E1"/>
    <w:rsid w:val="0035057A"/>
    <w:rsid w:val="003B0FBE"/>
    <w:rsid w:val="00446D63"/>
    <w:rsid w:val="004975A2"/>
    <w:rsid w:val="00510C43"/>
    <w:rsid w:val="007912AA"/>
    <w:rsid w:val="007A2B75"/>
    <w:rsid w:val="00846B05"/>
    <w:rsid w:val="008C0A0C"/>
    <w:rsid w:val="009028B1"/>
    <w:rsid w:val="00905F39"/>
    <w:rsid w:val="0098753A"/>
    <w:rsid w:val="009B5264"/>
    <w:rsid w:val="009C1AAC"/>
    <w:rsid w:val="00A17C38"/>
    <w:rsid w:val="00A45CCE"/>
    <w:rsid w:val="00A85D61"/>
    <w:rsid w:val="00AD747D"/>
    <w:rsid w:val="00C049F2"/>
    <w:rsid w:val="00C737E0"/>
    <w:rsid w:val="00CE27D1"/>
    <w:rsid w:val="00CF49E0"/>
    <w:rsid w:val="00E665C5"/>
    <w:rsid w:val="00E72D07"/>
    <w:rsid w:val="00EC61B0"/>
    <w:rsid w:val="00F1465D"/>
    <w:rsid w:val="00F14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E5FE8-C2AA-487F-A481-8049EE7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65C5"/>
    <w:pPr>
      <w:ind w:left="720"/>
      <w:contextualSpacing/>
    </w:pPr>
  </w:style>
  <w:style w:type="paragraph" w:styleId="En-tte">
    <w:name w:val="header"/>
    <w:basedOn w:val="Normal"/>
    <w:link w:val="En-tteCar"/>
    <w:uiPriority w:val="99"/>
    <w:unhideWhenUsed/>
    <w:rsid w:val="000A2583"/>
    <w:pPr>
      <w:tabs>
        <w:tab w:val="center" w:pos="4536"/>
        <w:tab w:val="right" w:pos="9072"/>
      </w:tabs>
      <w:spacing w:after="0" w:line="240" w:lineRule="auto"/>
    </w:pPr>
  </w:style>
  <w:style w:type="character" w:customStyle="1" w:styleId="En-tteCar">
    <w:name w:val="En-tête Car"/>
    <w:basedOn w:val="Policepardfaut"/>
    <w:link w:val="En-tte"/>
    <w:uiPriority w:val="99"/>
    <w:rsid w:val="000A2583"/>
  </w:style>
  <w:style w:type="paragraph" w:styleId="Pieddepage">
    <w:name w:val="footer"/>
    <w:basedOn w:val="Normal"/>
    <w:link w:val="PieddepageCar"/>
    <w:uiPriority w:val="99"/>
    <w:unhideWhenUsed/>
    <w:rsid w:val="000A25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583"/>
  </w:style>
  <w:style w:type="paragraph" w:styleId="Textedebulles">
    <w:name w:val="Balloon Text"/>
    <w:basedOn w:val="Normal"/>
    <w:link w:val="TextedebullesCar"/>
    <w:uiPriority w:val="99"/>
    <w:semiHidden/>
    <w:unhideWhenUsed/>
    <w:rsid w:val="009028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1000</Words>
  <Characters>5501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25</cp:revision>
  <cp:lastPrinted>2019-03-14T14:45:00Z</cp:lastPrinted>
  <dcterms:created xsi:type="dcterms:W3CDTF">2019-03-14T13:36:00Z</dcterms:created>
  <dcterms:modified xsi:type="dcterms:W3CDTF">2019-03-14T14:57:00Z</dcterms:modified>
</cp:coreProperties>
</file>